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20" w:rsidRDefault="005D2620" w:rsidP="005D2620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5D2620" w:rsidRDefault="005D2620" w:rsidP="005D2620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22. apríla 2016</w:t>
      </w:r>
    </w:p>
    <w:p w:rsidR="005D2620" w:rsidRPr="00AC3B33" w:rsidRDefault="005D2620" w:rsidP="005D2620">
      <w:pPr>
        <w:jc w:val="center"/>
        <w:rPr>
          <w:rFonts w:ascii="Arial" w:hAnsi="Arial" w:cs="Arial"/>
          <w:b/>
        </w:rPr>
      </w:pPr>
    </w:p>
    <w:p w:rsidR="005D2620" w:rsidRPr="00AC3B33" w:rsidRDefault="005D2620" w:rsidP="005D2620">
      <w:pPr>
        <w:rPr>
          <w:rFonts w:ascii="Arial" w:hAnsi="Arial" w:cs="Arial"/>
          <w:b/>
        </w:rPr>
      </w:pPr>
    </w:p>
    <w:p w:rsidR="005D2620" w:rsidRDefault="005D2620" w:rsidP="005D2620">
      <w:pPr>
        <w:jc w:val="center"/>
        <w:rPr>
          <w:rFonts w:ascii="Arial" w:hAnsi="Arial" w:cs="Arial"/>
          <w:b/>
        </w:rPr>
      </w:pPr>
    </w:p>
    <w:p w:rsidR="005D2620" w:rsidRDefault="005D2620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5D2620">
        <w:rPr>
          <w:rFonts w:ascii="Arial" w:hAnsi="Arial" w:cs="Arial"/>
          <w:b/>
          <w:sz w:val="32"/>
        </w:rPr>
        <w:t>Schválenie Stratégie rozvoja vidieka Bratislavského samosprávneho kraja na roky 2016 – 2020</w:t>
      </w:r>
    </w:p>
    <w:p w:rsidR="005D2620" w:rsidRDefault="005D2620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5D2620" w:rsidRPr="00367574" w:rsidRDefault="005D2620" w:rsidP="005D262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D2620" w:rsidRPr="00A405DD" w:rsidRDefault="005D2620" w:rsidP="005D2620">
      <w:pPr>
        <w:rPr>
          <w:rFonts w:ascii="Arial" w:hAnsi="Arial" w:cs="Arial"/>
          <w:b/>
        </w:rPr>
      </w:pPr>
    </w:p>
    <w:p w:rsidR="005D2620" w:rsidRDefault="005D2620" w:rsidP="005D2620">
      <w:pPr>
        <w:jc w:val="center"/>
        <w:rPr>
          <w:rFonts w:ascii="Arial" w:hAnsi="Arial" w:cs="Arial"/>
          <w:b/>
          <w:sz w:val="22"/>
          <w:szCs w:val="22"/>
        </w:rPr>
      </w:pPr>
    </w:p>
    <w:p w:rsidR="005D2620" w:rsidRPr="00AC3B33" w:rsidRDefault="005D2620" w:rsidP="005D2620">
      <w:pPr>
        <w:rPr>
          <w:rFonts w:ascii="Arial" w:hAnsi="Arial" w:cs="Arial"/>
          <w:b/>
        </w:rPr>
      </w:pPr>
    </w:p>
    <w:p w:rsidR="005D2620" w:rsidRPr="00A405DD" w:rsidRDefault="005D2620" w:rsidP="005D2620">
      <w:pPr>
        <w:jc w:val="both"/>
        <w:rPr>
          <w:rFonts w:ascii="Arial" w:hAnsi="Arial" w:cs="Arial"/>
          <w:u w:val="single"/>
        </w:rPr>
      </w:pPr>
    </w:p>
    <w:p w:rsidR="005D2620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5D2620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Pr="004F3041" w:rsidRDefault="005D2620" w:rsidP="005D2620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:rsidR="005D2620" w:rsidRPr="004F3041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:rsidR="005D2620" w:rsidRPr="004F3041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:rsidR="005D2620" w:rsidRDefault="005D2620" w:rsidP="005D2620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Príloha č. 1</w:t>
      </w:r>
    </w:p>
    <w:p w:rsidR="005D2620" w:rsidRPr="00E1337F" w:rsidRDefault="005D2620" w:rsidP="005D2620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Zodpovedná: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</w:p>
    <w:p w:rsidR="005D2620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B37489">
        <w:rPr>
          <w:rFonts w:ascii="Arial" w:hAnsi="Arial" w:cs="Arial"/>
          <w:sz w:val="22"/>
          <w:szCs w:val="22"/>
        </w:rPr>
        <w:t xml:space="preserve">iaditeľka 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B37489">
        <w:rPr>
          <w:rFonts w:ascii="Arial" w:hAnsi="Arial" w:cs="Arial"/>
          <w:sz w:val="22"/>
          <w:szCs w:val="22"/>
        </w:rPr>
        <w:t>dboru stratégie, územného rozvoja a riadenia projektov</w:t>
      </w: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:rsidR="005D2620" w:rsidRPr="001D28AA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Martin Hakel, BA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</w:t>
      </w:r>
      <w:r w:rsidRPr="00B37489">
        <w:rPr>
          <w:rFonts w:ascii="Arial" w:hAnsi="Arial" w:cs="Arial"/>
          <w:sz w:val="22"/>
          <w:szCs w:val="22"/>
        </w:rPr>
        <w:t>ddelenia stratégie a územného rozvoja</w:t>
      </w:r>
    </w:p>
    <w:p w:rsidR="005D2620" w:rsidRPr="00B37489" w:rsidRDefault="005D2620" w:rsidP="005D2620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:rsidR="005D2620" w:rsidRDefault="005D2620" w:rsidP="005D262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Peter </w:t>
      </w:r>
      <w:proofErr w:type="spellStart"/>
      <w:r>
        <w:rPr>
          <w:rFonts w:ascii="Arial" w:hAnsi="Arial" w:cs="Arial"/>
          <w:sz w:val="22"/>
          <w:szCs w:val="22"/>
        </w:rPr>
        <w:t>Jesenský</w:t>
      </w:r>
      <w:proofErr w:type="spellEnd"/>
    </w:p>
    <w:p w:rsidR="005D2620" w:rsidRDefault="005D2620" w:rsidP="005D2620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stratégie a územného rozvoja</w:t>
      </w: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5D2620" w:rsidRDefault="005D2620" w:rsidP="005D262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5D2620" w:rsidRDefault="005D2620" w:rsidP="005D262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Cs/>
          <w:color w:val="000000"/>
          <w:sz w:val="22"/>
          <w:szCs w:val="22"/>
        </w:rPr>
        <w:t>apríl 2016</w:t>
      </w:r>
    </w:p>
    <w:p w:rsidR="001C11A0" w:rsidRDefault="005D2620" w:rsidP="005D2620">
      <w:pPr>
        <w:spacing w:after="200" w:line="276" w:lineRule="auto"/>
        <w:rPr>
          <w:rFonts w:ascii="Arial" w:hAnsi="Arial" w:cs="Arial"/>
          <w:spacing w:val="70"/>
        </w:rPr>
      </w:pPr>
      <w:r>
        <w:rPr>
          <w:rFonts w:ascii="Arial" w:hAnsi="Arial" w:cs="Arial"/>
          <w:b/>
          <w:sz w:val="36"/>
          <w:szCs w:val="36"/>
        </w:rPr>
        <w:br w:type="page"/>
      </w:r>
    </w:p>
    <w:p w:rsidR="001C11A0" w:rsidRDefault="001C11A0" w:rsidP="001C11A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22.04.2016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center"/>
        <w:rPr>
          <w:rFonts w:ascii="Arial" w:hAnsi="Arial" w:cs="Arial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Pr="00410B63" w:rsidRDefault="001C11A0" w:rsidP="001C11A0">
      <w:pPr>
        <w:jc w:val="center"/>
        <w:rPr>
          <w:rFonts w:ascii="Arial" w:hAnsi="Arial" w:cs="Arial"/>
          <w:b/>
          <w:spacing w:val="70"/>
        </w:rPr>
      </w:pPr>
      <w:r w:rsidRPr="00410B63">
        <w:rPr>
          <w:rFonts w:ascii="Arial" w:hAnsi="Arial" w:cs="Arial"/>
          <w:b/>
          <w:spacing w:val="70"/>
        </w:rPr>
        <w:t>A.</w:t>
      </w:r>
      <w:r>
        <w:rPr>
          <w:rFonts w:ascii="Arial" w:hAnsi="Arial" w:cs="Arial"/>
          <w:b/>
          <w:spacing w:val="70"/>
        </w:rPr>
        <w:t xml:space="preserve"> </w:t>
      </w:r>
      <w:r w:rsidRPr="00410B63">
        <w:rPr>
          <w:rFonts w:ascii="Arial" w:hAnsi="Arial" w:cs="Arial"/>
          <w:b/>
          <w:spacing w:val="70"/>
        </w:rPr>
        <w:t xml:space="preserve">schvaľuje   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C11A0" w:rsidRDefault="001C11A0" w:rsidP="001C11A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. 1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Stratégiu rozvoja vidieka Bratislavského samosprávneho kraja na roky 201</w:t>
      </w:r>
      <w:r w:rsidR="007D5C5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2020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Default="001C11A0" w:rsidP="001C11A0">
      <w:pPr>
        <w:jc w:val="both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b/>
          <w:sz w:val="22"/>
          <w:szCs w:val="20"/>
        </w:rPr>
        <w:t xml:space="preserve">A . 2 </w:t>
      </w:r>
      <w:r>
        <w:rPr>
          <w:rFonts w:ascii="Arial" w:hAnsi="Arial" w:cs="Arial"/>
          <w:b/>
          <w:sz w:val="22"/>
          <w:szCs w:val="20"/>
        </w:rPr>
        <w:tab/>
      </w:r>
      <w:r w:rsidR="0065683F" w:rsidRPr="0065683F">
        <w:rPr>
          <w:rFonts w:ascii="Arial" w:hAnsi="Arial" w:cs="Arial"/>
          <w:sz w:val="22"/>
          <w:szCs w:val="20"/>
        </w:rPr>
        <w:t>V</w:t>
      </w:r>
      <w:r w:rsidRPr="009951CC">
        <w:rPr>
          <w:rFonts w:ascii="Arial" w:hAnsi="Arial" w:cs="Arial"/>
          <w:sz w:val="22"/>
          <w:szCs w:val="20"/>
        </w:rPr>
        <w:t> </w:t>
      </w:r>
      <w:r>
        <w:rPr>
          <w:rFonts w:ascii="Arial" w:hAnsi="Arial" w:cs="Arial"/>
          <w:sz w:val="22"/>
          <w:szCs w:val="20"/>
        </w:rPr>
        <w:t>súlade</w:t>
      </w:r>
      <w:r>
        <w:rPr>
          <w:rFonts w:ascii="Arial" w:hAnsi="Arial" w:cs="Arial"/>
          <w:b/>
          <w:sz w:val="22"/>
          <w:szCs w:val="20"/>
        </w:rPr>
        <w:t xml:space="preserve"> </w:t>
      </w:r>
      <w:r w:rsidRPr="00410B63">
        <w:rPr>
          <w:rFonts w:ascii="Arial" w:hAnsi="Arial" w:cs="Arial"/>
          <w:sz w:val="22"/>
          <w:szCs w:val="20"/>
        </w:rPr>
        <w:t>s §</w:t>
      </w:r>
      <w:r>
        <w:rPr>
          <w:rFonts w:ascii="Arial" w:hAnsi="Arial" w:cs="Arial"/>
          <w:sz w:val="22"/>
          <w:szCs w:val="20"/>
        </w:rPr>
        <w:t xml:space="preserve"> 4 ods. 3 Všeobecne záväzného nariadenia Bratislavského samosprávneho kraja č. 6/2012 o poskytnutí dotácií z rozpočtu Bratislavského samosprávneho kraja výnimku zo stanoveného termínu na predkladanie žiadostí o poskytnutie dotácií pre rok 2016, ktorý bude určený výzvou na predkladanie žiadostí o poskytnutie dotácií z finančného mechanizmu na podporu vidieka Bratislavského samosprávneho kraja.</w:t>
      </w:r>
    </w:p>
    <w:p w:rsidR="001C11A0" w:rsidRDefault="001C11A0" w:rsidP="001C11A0">
      <w:pPr>
        <w:rPr>
          <w:rFonts w:ascii="Arial" w:hAnsi="Arial" w:cs="Arial"/>
          <w:b/>
          <w:sz w:val="22"/>
          <w:szCs w:val="20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Default="001C11A0" w:rsidP="001C11A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1C11A0" w:rsidRDefault="001C11A0" w:rsidP="001C11A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C11A0" w:rsidRDefault="001C11A0" w:rsidP="001C11A0">
      <w:pPr>
        <w:jc w:val="center"/>
        <w:rPr>
          <w:rFonts w:ascii="Arial" w:hAnsi="Arial" w:cs="Arial"/>
          <w:sz w:val="22"/>
          <w:szCs w:val="22"/>
        </w:rPr>
      </w:pPr>
    </w:p>
    <w:p w:rsidR="001C11A0" w:rsidRPr="00E153B8" w:rsidRDefault="001C11A0" w:rsidP="001C11A0">
      <w:pPr>
        <w:rPr>
          <w:rFonts w:ascii="Arial" w:hAnsi="Arial" w:cs="Arial"/>
          <w:sz w:val="22"/>
          <w:u w:val="single"/>
        </w:rPr>
      </w:pPr>
      <w:r w:rsidRPr="00E153B8">
        <w:rPr>
          <w:rFonts w:ascii="Arial" w:hAnsi="Arial" w:cs="Arial"/>
          <w:sz w:val="22"/>
          <w:u w:val="single"/>
        </w:rPr>
        <w:t>riaditeľovi Úradu Bratislavského samosprávneho kraja</w:t>
      </w:r>
    </w:p>
    <w:p w:rsidR="001C11A0" w:rsidRPr="009951CC" w:rsidRDefault="001C11A0" w:rsidP="001C11A0">
      <w:pPr>
        <w:rPr>
          <w:rFonts w:ascii="Arial" w:hAnsi="Arial" w:cs="Arial"/>
          <w:sz w:val="22"/>
        </w:rPr>
      </w:pPr>
    </w:p>
    <w:p w:rsidR="001C11A0" w:rsidRPr="009951CC" w:rsidRDefault="001C11A0" w:rsidP="001C11A0">
      <w:pPr>
        <w:rPr>
          <w:rFonts w:ascii="Arial" w:hAnsi="Arial" w:cs="Arial"/>
          <w:sz w:val="22"/>
        </w:rPr>
      </w:pPr>
    </w:p>
    <w:p w:rsidR="001C11A0" w:rsidRPr="009951CC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B . 1 </w:t>
      </w:r>
      <w:r>
        <w:rPr>
          <w:rFonts w:ascii="Arial" w:hAnsi="Arial" w:cs="Arial"/>
          <w:b/>
          <w:sz w:val="22"/>
        </w:rPr>
        <w:tab/>
      </w:r>
      <w:r w:rsidR="0065683F" w:rsidRPr="0065683F">
        <w:rPr>
          <w:rFonts w:ascii="Arial" w:hAnsi="Arial" w:cs="Arial"/>
          <w:sz w:val="22"/>
        </w:rPr>
        <w:t>Z</w:t>
      </w:r>
      <w:r w:rsidRPr="009951CC">
        <w:rPr>
          <w:rFonts w:ascii="Arial" w:hAnsi="Arial" w:cs="Arial"/>
          <w:sz w:val="22"/>
        </w:rPr>
        <w:t>abezpečiť vyhlásenie výzvy na predkladanie žiadostí o poskytnutie dotácií z finančného mechanizmu na po</w:t>
      </w:r>
      <w:r>
        <w:rPr>
          <w:rFonts w:ascii="Arial" w:hAnsi="Arial" w:cs="Arial"/>
          <w:sz w:val="22"/>
        </w:rPr>
        <w:t>dporu vidieka Bratislavského samosprávneho kraja.</w:t>
      </w:r>
    </w:p>
    <w:p w:rsidR="001C11A0" w:rsidRPr="009951CC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Pr="00FC5A1C" w:rsidRDefault="001C11A0" w:rsidP="001C11A0">
      <w:pPr>
        <w:ind w:left="6372" w:firstLine="708"/>
        <w:jc w:val="right"/>
        <w:rPr>
          <w:rFonts w:ascii="Arial" w:hAnsi="Arial" w:cs="Arial"/>
          <w:color w:val="FF0000"/>
          <w:sz w:val="22"/>
        </w:rPr>
      </w:pPr>
      <w:r w:rsidRPr="009951CC">
        <w:rPr>
          <w:rFonts w:ascii="Arial" w:hAnsi="Arial" w:cs="Arial"/>
          <w:sz w:val="22"/>
        </w:rPr>
        <w:t xml:space="preserve">Termín: </w:t>
      </w:r>
      <w:r w:rsidR="001671A0">
        <w:rPr>
          <w:rFonts w:ascii="Arial" w:hAnsi="Arial" w:cs="Arial"/>
          <w:sz w:val="22"/>
        </w:rPr>
        <w:t>05</w:t>
      </w:r>
      <w:r w:rsidRPr="00C90A96">
        <w:rPr>
          <w:rFonts w:ascii="Arial" w:hAnsi="Arial" w:cs="Arial"/>
          <w:sz w:val="22"/>
        </w:rPr>
        <w:t>.05.2016</w:t>
      </w:r>
    </w:p>
    <w:p w:rsidR="001C11A0" w:rsidRPr="009951CC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Pr="009951CC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B . 2</w:t>
      </w:r>
      <w:r w:rsidRPr="009951C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="0065683F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>redkladať</w:t>
      </w:r>
      <w:r w:rsidRPr="009951CC">
        <w:rPr>
          <w:rFonts w:ascii="Arial" w:hAnsi="Arial" w:cs="Arial"/>
          <w:sz w:val="22"/>
        </w:rPr>
        <w:t xml:space="preserve"> Zastupiteľstvu Bratislavského samosprávn</w:t>
      </w:r>
      <w:r>
        <w:rPr>
          <w:rFonts w:ascii="Arial" w:hAnsi="Arial" w:cs="Arial"/>
          <w:sz w:val="22"/>
        </w:rPr>
        <w:t xml:space="preserve">eho kraja hodnotiacu správu </w:t>
      </w:r>
      <w:r w:rsidRPr="009951CC">
        <w:rPr>
          <w:rFonts w:ascii="Arial" w:hAnsi="Arial" w:cs="Arial"/>
          <w:sz w:val="22"/>
        </w:rPr>
        <w:t xml:space="preserve">o plnení úloh vyplývajúcich zo Stratégie </w:t>
      </w:r>
      <w:r>
        <w:rPr>
          <w:rFonts w:ascii="Arial" w:hAnsi="Arial" w:cs="Arial"/>
          <w:sz w:val="22"/>
        </w:rPr>
        <w:t xml:space="preserve">rozvoja vidieka Bratislavského </w:t>
      </w:r>
      <w:r w:rsidRPr="009951CC">
        <w:rPr>
          <w:rFonts w:ascii="Arial" w:hAnsi="Arial" w:cs="Arial"/>
          <w:sz w:val="22"/>
        </w:rPr>
        <w:t>samosprávneho kraja na roky 201</w:t>
      </w:r>
      <w:r w:rsidR="007D5C5F">
        <w:rPr>
          <w:rFonts w:ascii="Arial" w:hAnsi="Arial" w:cs="Arial"/>
          <w:sz w:val="22"/>
        </w:rPr>
        <w:t>6</w:t>
      </w:r>
      <w:r w:rsidRPr="009951C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–</w:t>
      </w:r>
      <w:r w:rsidRPr="009951CC">
        <w:rPr>
          <w:rFonts w:ascii="Arial" w:hAnsi="Arial" w:cs="Arial"/>
          <w:sz w:val="22"/>
        </w:rPr>
        <w:t xml:space="preserve"> 2020</w:t>
      </w:r>
      <w:r>
        <w:rPr>
          <w:rFonts w:ascii="Arial" w:hAnsi="Arial" w:cs="Arial"/>
          <w:sz w:val="22"/>
        </w:rPr>
        <w:t xml:space="preserve"> za predchádzajúci kalendárny rok pravidelne raz za rok najneskôr v termíne k 30. júnu daného kalendárneho roka.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  <w:sectPr w:rsidR="001C11A0" w:rsidSect="001C11A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Pr="009951CC" w:rsidRDefault="001C11A0" w:rsidP="001C11A0">
      <w:pPr>
        <w:ind w:left="4956" w:firstLine="708"/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1A0" w:rsidRDefault="001C11A0" w:rsidP="001C11A0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Dôvodová správa</w:t>
      </w:r>
    </w:p>
    <w:p w:rsidR="0065683F" w:rsidRDefault="0065683F" w:rsidP="001C11A0">
      <w:pPr>
        <w:jc w:val="center"/>
        <w:rPr>
          <w:rFonts w:ascii="Arial" w:hAnsi="Arial" w:cs="Arial"/>
          <w:b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Vidiecke oblasti Bratislavského kraja z dôvodu obmedzených možností čerpania finančných prostriedkov z fondov Európskej únie v programovom období 2007 – 2013, ale aj z dôvodu menšieho záujmu zo strany jednotlivých relevantných aktérov rozvoja vidieka, začali výraznejšie zaostávať za mestskými oblasťami kraja z pohľadu celkovej kvality života obyvateľstva. Za účelom dosiahnutia lepších podmienok v programovom období 2014 – 2020 a užšej koordinácií medzi regionálnou a lokálnou samosprávou zadal Bratislavský samosprávny kraj na základe verejného obstarávania v októbri 2013 spoločnosti VVMZ úlohu na spracovanie základného dokumentu Stratégie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2020, ktorý na základe spracovanej analýzy a potrieb územia tvoril podklad a argumentačnú líniu na zvýšenie alokácie z európskych štrukturálnych a investičných fondov na programové obdobie 2014 – 2020,</w:t>
      </w:r>
      <w:r w:rsidR="001671A0">
        <w:rPr>
          <w:rFonts w:ascii="Arial" w:hAnsi="Arial" w:cs="Arial"/>
          <w:sz w:val="22"/>
        </w:rPr>
        <w:t xml:space="preserve"> pričom aj na základe tohto dokumentu je Bratislavský kraj v programovom období 2014 – 2020 oprávneným územím pre vznik miestnych akčných skupín s finančnou alokáciou 7,1 milióna EUR, </w:t>
      </w:r>
      <w:r>
        <w:rPr>
          <w:rFonts w:ascii="Arial" w:hAnsi="Arial" w:cs="Arial"/>
          <w:sz w:val="22"/>
        </w:rPr>
        <w:t xml:space="preserve"> a zároveň slúžil ako východiskový materiál pre finálnu podobu Stratégie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2020. 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Tento základný dokument Stratégie rozvoja vidieka </w:t>
      </w:r>
      <w:r w:rsidR="006D0541">
        <w:rPr>
          <w:rFonts w:ascii="Arial" w:hAnsi="Arial" w:cs="Arial"/>
          <w:sz w:val="22"/>
        </w:rPr>
        <w:t>BSK na roky 201</w:t>
      </w:r>
      <w:r w:rsidR="007D5C5F">
        <w:rPr>
          <w:rFonts w:ascii="Arial" w:hAnsi="Arial" w:cs="Arial"/>
          <w:sz w:val="22"/>
        </w:rPr>
        <w:t>6</w:t>
      </w:r>
      <w:r w:rsidR="006D0541">
        <w:rPr>
          <w:rFonts w:ascii="Arial" w:hAnsi="Arial" w:cs="Arial"/>
          <w:sz w:val="22"/>
        </w:rPr>
        <w:t xml:space="preserve">-2020 </w:t>
      </w:r>
      <w:r>
        <w:rPr>
          <w:rFonts w:ascii="Arial" w:hAnsi="Arial" w:cs="Arial"/>
          <w:sz w:val="22"/>
        </w:rPr>
        <w:t xml:space="preserve">bol spracovávaný od októbra 2013 do mája 2014. V čase od októbra 2013 do januára 2014 boli spracované analýzy a prieskumy, ktoré zahŕňali prieskumy literatúry a štatistických podkladov, osobné stretnutia, telefonické rozhovory ako aj anketu. V priebehu februára 2014 prebehli tri pracovné stretnutia so zástupcami subregiónov Záhorie, </w:t>
      </w:r>
      <w:proofErr w:type="spellStart"/>
      <w:r>
        <w:rPr>
          <w:rFonts w:ascii="Arial" w:hAnsi="Arial" w:cs="Arial"/>
          <w:sz w:val="22"/>
        </w:rPr>
        <w:t>Malokarpatsko</w:t>
      </w:r>
      <w:proofErr w:type="spellEnd"/>
      <w:r>
        <w:rPr>
          <w:rFonts w:ascii="Arial" w:hAnsi="Arial" w:cs="Arial"/>
          <w:sz w:val="22"/>
        </w:rPr>
        <w:t xml:space="preserve"> a Podunajsko, ktoré boli zamerané na získanie potrieb a ich </w:t>
      </w:r>
      <w:proofErr w:type="spellStart"/>
      <w:r>
        <w:rPr>
          <w:rFonts w:ascii="Arial" w:hAnsi="Arial" w:cs="Arial"/>
          <w:sz w:val="22"/>
        </w:rPr>
        <w:t>prioritizáciu</w:t>
      </w:r>
      <w:proofErr w:type="spellEnd"/>
      <w:r>
        <w:rPr>
          <w:rFonts w:ascii="Arial" w:hAnsi="Arial" w:cs="Arial"/>
          <w:sz w:val="22"/>
        </w:rPr>
        <w:t xml:space="preserve"> jednotlivých subregiónov a hľadanie vhodných riešení. V marci 2014 bol predstavený návrh materiálu a implementačného mechanizmu, pričom v priebehu apríla a mája 2014 bol materiál poskytnutý na pripomienkovanie relevantným partnerom a následne finalizovaný. </w:t>
      </w:r>
      <w:r w:rsidRPr="00C45A32">
        <w:rPr>
          <w:rFonts w:ascii="Arial" w:hAnsi="Arial" w:cs="Arial"/>
          <w:b/>
          <w:sz w:val="22"/>
        </w:rPr>
        <w:t>Samotné dopracovanie Stratégie rozvoja vidieka BSK na roky 201</w:t>
      </w:r>
      <w:r w:rsidR="007D5C5F">
        <w:rPr>
          <w:rFonts w:ascii="Arial" w:hAnsi="Arial" w:cs="Arial"/>
          <w:b/>
          <w:sz w:val="22"/>
        </w:rPr>
        <w:t>6</w:t>
      </w:r>
      <w:r w:rsidRPr="00C45A32">
        <w:rPr>
          <w:rFonts w:ascii="Arial" w:hAnsi="Arial" w:cs="Arial"/>
          <w:b/>
          <w:sz w:val="22"/>
        </w:rPr>
        <w:t xml:space="preserve"> – 2020 sa uskutočnilo na prelome rokov 2015 a 2016 po schválení viacerých kľúčových dokumentov.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 w:rsidRPr="00E153B8">
        <w:rPr>
          <w:rFonts w:ascii="Arial" w:hAnsi="Arial" w:cs="Arial"/>
          <w:b/>
          <w:sz w:val="22"/>
        </w:rPr>
        <w:t>Integrovaný regionálny operačný program 2014 – 2020 bol schválený</w:t>
      </w:r>
      <w:r>
        <w:rPr>
          <w:rFonts w:ascii="Arial" w:hAnsi="Arial" w:cs="Arial"/>
          <w:sz w:val="22"/>
        </w:rPr>
        <w:t xml:space="preserve"> Európskou komisiou dňa  </w:t>
      </w:r>
      <w:r w:rsidRPr="00E153B8">
        <w:rPr>
          <w:rFonts w:ascii="Arial" w:hAnsi="Arial" w:cs="Arial"/>
          <w:b/>
          <w:sz w:val="22"/>
        </w:rPr>
        <w:t>18.12.2014</w:t>
      </w:r>
      <w:r>
        <w:rPr>
          <w:rFonts w:ascii="Arial" w:hAnsi="Arial" w:cs="Arial"/>
          <w:sz w:val="22"/>
        </w:rPr>
        <w:t xml:space="preserve"> a </w:t>
      </w:r>
      <w:r w:rsidRPr="00E153B8">
        <w:rPr>
          <w:rFonts w:ascii="Arial" w:hAnsi="Arial" w:cs="Arial"/>
          <w:b/>
          <w:sz w:val="22"/>
        </w:rPr>
        <w:t>Program rozvoja vidieka SR 2014 – 2020</w:t>
      </w:r>
      <w:r>
        <w:rPr>
          <w:rFonts w:ascii="Arial" w:hAnsi="Arial" w:cs="Arial"/>
          <w:sz w:val="22"/>
        </w:rPr>
        <w:t xml:space="preserve"> dňa </w:t>
      </w:r>
      <w:r w:rsidRPr="00E153B8">
        <w:rPr>
          <w:rFonts w:ascii="Arial" w:hAnsi="Arial" w:cs="Arial"/>
          <w:b/>
          <w:sz w:val="22"/>
        </w:rPr>
        <w:t>13.02.2015</w:t>
      </w:r>
      <w:r>
        <w:rPr>
          <w:rFonts w:ascii="Arial" w:hAnsi="Arial" w:cs="Arial"/>
          <w:sz w:val="22"/>
        </w:rPr>
        <w:t xml:space="preserve">. </w:t>
      </w:r>
      <w:r w:rsidRPr="00E153B8">
        <w:rPr>
          <w:rFonts w:ascii="Arial" w:hAnsi="Arial" w:cs="Arial"/>
          <w:b/>
          <w:sz w:val="22"/>
        </w:rPr>
        <w:t>Stratégie rozvoja územia</w:t>
      </w:r>
      <w:r>
        <w:rPr>
          <w:rFonts w:ascii="Arial" w:hAnsi="Arial" w:cs="Arial"/>
          <w:sz w:val="22"/>
        </w:rPr>
        <w:t xml:space="preserve"> jednotlivých verejno-súkromných partnerstiev uchádzajúcich sa o štatút </w:t>
      </w:r>
      <w:r w:rsidRPr="00E153B8">
        <w:rPr>
          <w:rFonts w:ascii="Arial" w:hAnsi="Arial" w:cs="Arial"/>
          <w:b/>
          <w:sz w:val="22"/>
        </w:rPr>
        <w:t>MAS</w:t>
      </w:r>
      <w:r>
        <w:rPr>
          <w:rFonts w:ascii="Arial" w:hAnsi="Arial" w:cs="Arial"/>
          <w:sz w:val="22"/>
        </w:rPr>
        <w:t xml:space="preserve"> boli </w:t>
      </w:r>
      <w:r w:rsidRPr="00E153B8">
        <w:rPr>
          <w:rFonts w:ascii="Arial" w:hAnsi="Arial" w:cs="Arial"/>
          <w:b/>
          <w:sz w:val="22"/>
        </w:rPr>
        <w:t>spracované</w:t>
      </w:r>
      <w:r>
        <w:rPr>
          <w:rFonts w:ascii="Arial" w:hAnsi="Arial" w:cs="Arial"/>
          <w:sz w:val="22"/>
        </w:rPr>
        <w:t xml:space="preserve"> až k </w:t>
      </w:r>
      <w:r w:rsidRPr="00E153B8">
        <w:rPr>
          <w:rFonts w:ascii="Arial" w:hAnsi="Arial" w:cs="Arial"/>
          <w:b/>
          <w:sz w:val="22"/>
        </w:rPr>
        <w:t>14.12.2015.</w:t>
      </w:r>
      <w:r>
        <w:rPr>
          <w:rFonts w:ascii="Arial" w:hAnsi="Arial" w:cs="Arial"/>
          <w:sz w:val="22"/>
        </w:rPr>
        <w:t xml:space="preserve"> Následne po získaní spomínaných stratégií bola na základe už spomínaného materiálu dopracovaná komplexná Stratégia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2020. V rámci tohto dopracovania boli doplnené najnovšie štatistické údaje, potreby jednotlivých subregiónov ako aj informácie ohľadom možností čerpania finančných prostriedkov v rámci IROP 2014 – 2020, PRV SR 2014 – 2020 a OP rybné hospodárstvo 2014 – 2020. Okrem toho bola prepracovaná strategická časť dokumentu, pri ktorej došlo k zredukovaniu počtu opatrení a k doplneniu aktivít BSK podľa schváleného Akčného plánu BSK. Na základe požiadavky z územia bol medzi nástroje napĺňania Stratégie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 doplnený finančný mechanizmus na podporu rozvoja vidieka, ktorý je založený na princípoch Všeobecne záväzného nariadenia BSK č. 6/2012 o poskytovaní dotácií z rozpočtu Bratislavského samosprávneho kraja. Primárnym cieľom Stratégie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- 2020 je zvýšiť efektívnosť využitia finančných prostriedkov pre podporu lokálnej zamestnanosti, podnikania a infraštruktúry na vidieku Bratislavského kraja v programovom období 2014 – 2020.</w:t>
      </w:r>
    </w:p>
    <w:p w:rsidR="001C11A0" w:rsidRDefault="001C11A0" w:rsidP="001C11A0">
      <w:pPr>
        <w:ind w:firstLine="708"/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Samotná strategická časť je rozdelená na 3 prioritné oblasti: Ľudský kapitál a miestna ekonomika, Krajinný a kultúrny potenciál a Dostupnosť a vybavenosť sídel, pričom v rámci jednotlivých opatrení sú nadefinované úlohy pre regionálnu samosprávu ako aj pre lokálnu samosprávu a občianske združenia.</w:t>
      </w:r>
    </w:p>
    <w:p w:rsidR="001C11A0" w:rsidRDefault="001C11A0" w:rsidP="001C11A0">
      <w:pPr>
        <w:ind w:firstLine="708"/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Stratégia rozvoja vidieka BSK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 bola opätovne pripomienkovaná zo strany dotknutých obcí a občianskych združení, ako aj zo strany vybraných odborov Úradu BSK. Z predložených pripomienok nebola žiadna závažná, jednalo sa najmä o zosúladenie odborných termínov. Z toho vyplýva, že predkladaná Stratégia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 je v súlade s ostatnými strategickými dokumentmi aktérov rozvoja vidieka v Bratislavskom kraji.  </w:t>
      </w:r>
    </w:p>
    <w:p w:rsidR="00D310B4" w:rsidRDefault="00D310B4" w:rsidP="001C11A0">
      <w:pPr>
        <w:jc w:val="both"/>
        <w:rPr>
          <w:rFonts w:ascii="Arial" w:hAnsi="Arial" w:cs="Arial"/>
          <w:sz w:val="22"/>
        </w:rPr>
      </w:pPr>
    </w:p>
    <w:p w:rsidR="00AF447A" w:rsidRDefault="0007040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V priebehu pripomienkového konania Stratégie rozvoja vidieka BSK na roky 2016 - 2020</w:t>
      </w:r>
      <w:r>
        <w:rPr>
          <w:rFonts w:ascii="Arial" w:hAnsi="Arial" w:cs="Arial"/>
          <w:sz w:val="22"/>
          <w:szCs w:val="22"/>
        </w:rPr>
        <w:t xml:space="preserve"> bolo vyžiadané usmernenie z M</w:t>
      </w:r>
      <w:r w:rsidRPr="00750CAF">
        <w:rPr>
          <w:rFonts w:ascii="Arial" w:hAnsi="Arial" w:cs="Arial"/>
          <w:sz w:val="22"/>
          <w:szCs w:val="22"/>
        </w:rPr>
        <w:t>inisterstv</w:t>
      </w:r>
      <w:r>
        <w:rPr>
          <w:rFonts w:ascii="Arial" w:hAnsi="Arial" w:cs="Arial"/>
          <w:sz w:val="22"/>
          <w:szCs w:val="22"/>
        </w:rPr>
        <w:t xml:space="preserve">a </w:t>
      </w:r>
      <w:r w:rsidRPr="00750CAF">
        <w:rPr>
          <w:rFonts w:ascii="Arial" w:hAnsi="Arial" w:cs="Arial"/>
          <w:sz w:val="22"/>
          <w:szCs w:val="22"/>
        </w:rPr>
        <w:t>životného</w:t>
      </w:r>
      <w:r>
        <w:rPr>
          <w:rFonts w:ascii="Arial" w:hAnsi="Arial" w:cs="Arial"/>
          <w:sz w:val="22"/>
          <w:szCs w:val="22"/>
        </w:rPr>
        <w:t xml:space="preserve"> </w:t>
      </w:r>
      <w:r w:rsidRPr="00750CAF">
        <w:rPr>
          <w:rFonts w:ascii="Arial" w:hAnsi="Arial" w:cs="Arial"/>
          <w:sz w:val="22"/>
          <w:szCs w:val="22"/>
        </w:rPr>
        <w:t>prostredia</w:t>
      </w:r>
      <w:r>
        <w:rPr>
          <w:rFonts w:ascii="Arial" w:hAnsi="Arial" w:cs="Arial"/>
          <w:sz w:val="22"/>
          <w:szCs w:val="22"/>
        </w:rPr>
        <w:t xml:space="preserve"> SR, o</w:t>
      </w:r>
      <w:r w:rsidRPr="00750CAF">
        <w:rPr>
          <w:rFonts w:ascii="Arial" w:hAnsi="Arial" w:cs="Arial"/>
          <w:sz w:val="22"/>
          <w:szCs w:val="22"/>
        </w:rPr>
        <w:t>dbor</w:t>
      </w:r>
      <w:r>
        <w:rPr>
          <w:rFonts w:ascii="Arial" w:hAnsi="Arial" w:cs="Arial"/>
          <w:sz w:val="22"/>
          <w:szCs w:val="22"/>
        </w:rPr>
        <w:t>u</w:t>
      </w:r>
      <w:r w:rsidRPr="00750CAF">
        <w:rPr>
          <w:rFonts w:ascii="Arial" w:hAnsi="Arial" w:cs="Arial"/>
          <w:sz w:val="22"/>
          <w:szCs w:val="22"/>
        </w:rPr>
        <w:t xml:space="preserve"> environmentálneho posudzovania (EIA/SEA)</w:t>
      </w:r>
      <w:r>
        <w:rPr>
          <w:rFonts w:ascii="Arial" w:hAnsi="Arial" w:cs="Arial"/>
          <w:sz w:val="22"/>
          <w:szCs w:val="22"/>
        </w:rPr>
        <w:t xml:space="preserve"> o povinnosti jeho posudzovania </w:t>
      </w:r>
      <w:r w:rsidRPr="00750CAF">
        <w:rPr>
          <w:rFonts w:ascii="Arial" w:hAnsi="Arial" w:cs="Arial"/>
          <w:sz w:val="22"/>
          <w:szCs w:val="22"/>
        </w:rPr>
        <w:t xml:space="preserve">podľa </w:t>
      </w:r>
      <w:r>
        <w:rPr>
          <w:rFonts w:ascii="Arial" w:hAnsi="Arial" w:cs="Arial"/>
          <w:sz w:val="22"/>
          <w:szCs w:val="22"/>
        </w:rPr>
        <w:t>Z</w:t>
      </w:r>
      <w:r w:rsidRPr="00750CAF">
        <w:rPr>
          <w:rFonts w:ascii="Arial" w:hAnsi="Arial" w:cs="Arial"/>
          <w:sz w:val="22"/>
          <w:szCs w:val="22"/>
        </w:rPr>
        <w:t>ákona č. 24/2006 Z. z.</w:t>
      </w:r>
      <w:r w:rsidRPr="002770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750CAF">
        <w:rPr>
          <w:rFonts w:ascii="Arial" w:hAnsi="Arial" w:cs="Arial"/>
          <w:sz w:val="22"/>
          <w:szCs w:val="22"/>
        </w:rPr>
        <w:t>posudzovaní vplyvov na životné prostredie a o zmene a doplnení niektorých zákonov</w:t>
      </w:r>
      <w:r>
        <w:rPr>
          <w:rFonts w:ascii="Arial" w:hAnsi="Arial" w:cs="Arial"/>
          <w:sz w:val="22"/>
          <w:szCs w:val="22"/>
        </w:rPr>
        <w:t xml:space="preserve">, pričom ich stanovisko bolo, že </w:t>
      </w:r>
      <w:r w:rsidRPr="00070400">
        <w:rPr>
          <w:rFonts w:ascii="Arial" w:hAnsi="Arial" w:cs="Arial"/>
          <w:b/>
          <w:sz w:val="22"/>
          <w:szCs w:val="22"/>
        </w:rPr>
        <w:t>dokument nepodlieha povinnému posudzovaniu SEA.</w:t>
      </w:r>
    </w:p>
    <w:p w:rsidR="001C11A0" w:rsidRDefault="001C11A0" w:rsidP="001C11A0">
      <w:pPr>
        <w:ind w:firstLine="708"/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rámci Stratégie rozvoja vidieka BSK na roky 201</w:t>
      </w:r>
      <w:r w:rsidR="007D5C5F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 xml:space="preserve"> – 2020 bol ako jeden z implementačných nástrojov navrhnutý finančný mechanizmus na podporu rozvoja vidieka. Zastupiteľstvo BSK schválilo uznesením na zasadnutí dňa 11.12.2015 č.102/2015 Rozpočet Bratislavského samosprávneho kraja na roky 2016 – 2018, v ktorom sú pre rok 2016</w:t>
      </w:r>
      <w:r w:rsidR="00070400">
        <w:rPr>
          <w:rFonts w:ascii="Arial" w:hAnsi="Arial" w:cs="Arial"/>
          <w:sz w:val="22"/>
        </w:rPr>
        <w:t xml:space="preserve"> v rámci programu 14</w:t>
      </w:r>
      <w:bookmarkStart w:id="0" w:name="_GoBack"/>
      <w:bookmarkEnd w:id="0"/>
      <w:r w:rsidR="00DB7BD6">
        <w:rPr>
          <w:rFonts w:ascii="Arial" w:hAnsi="Arial" w:cs="Arial"/>
          <w:sz w:val="22"/>
        </w:rPr>
        <w:t xml:space="preserve">, Strategická podpora verejného života a rozvoja regiónu, </w:t>
      </w:r>
      <w:r w:rsidR="00DB7BD6" w:rsidRPr="00070400">
        <w:rPr>
          <w:rFonts w:ascii="Arial" w:hAnsi="Arial" w:cs="Arial"/>
          <w:b/>
          <w:sz w:val="22"/>
        </w:rPr>
        <w:t>podprogramu 14.4</w:t>
      </w:r>
      <w:r w:rsidR="00DB7BD6">
        <w:rPr>
          <w:rFonts w:ascii="Arial" w:hAnsi="Arial" w:cs="Arial"/>
          <w:sz w:val="22"/>
        </w:rPr>
        <w:t>, rozvoj vidieka,</w:t>
      </w:r>
      <w:r>
        <w:rPr>
          <w:rFonts w:ascii="Arial" w:hAnsi="Arial" w:cs="Arial"/>
          <w:sz w:val="22"/>
        </w:rPr>
        <w:t xml:space="preserve"> zahrnuté finančné prostriedky v sume 100</w:t>
      </w:r>
      <w:r w:rsidR="007D5C5F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000</w:t>
      </w:r>
      <w:r w:rsidR="007D5C5F">
        <w:rPr>
          <w:rFonts w:ascii="Arial" w:hAnsi="Arial" w:cs="Arial"/>
          <w:sz w:val="22"/>
        </w:rPr>
        <w:t xml:space="preserve">,- </w:t>
      </w:r>
      <w:r>
        <w:rPr>
          <w:rFonts w:ascii="Arial" w:hAnsi="Arial" w:cs="Arial"/>
          <w:sz w:val="22"/>
        </w:rPr>
        <w:t xml:space="preserve">EUR na zabezpečenie dotačnej schémy na podporu rozvoja vidieka. </w:t>
      </w:r>
    </w:p>
    <w:p w:rsidR="001C11A0" w:rsidRDefault="001C11A0" w:rsidP="001C11A0">
      <w:pPr>
        <w:jc w:val="both"/>
        <w:rPr>
          <w:rFonts w:ascii="Arial" w:hAnsi="Arial" w:cs="Arial"/>
          <w:sz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finančného mechanizmu na podporu rozvoja vidieka spracoval Odbor stratégie, územného rozvoja a riadenia projektov Úradu BSK v súlade so Všeobecne záväzným nariadením BSK č.6/2012 a s cieľmi Stratégie rozvoja vidieka Bratislavského samosprávneho kraja na roky 201</w:t>
      </w:r>
      <w:r w:rsidR="007D5C5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2020, pričom v rámci SRV BSK 201</w:t>
      </w:r>
      <w:r w:rsidR="007D5C5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2020 sú určené všeobecné podmienky pre podanie žiadosti o dotáciu a spôsob hodnotenia podaných žiadostí. Žiadosti budú hodnotiť interní a externí hodnotitelia v rámci komisie menovanej predsedom Bratislavského samosprávneho kraja, podľa vzoru Rady Bratislavského samosprávneho kraja pre kultúru a umenie. Komisia predloží poradie odporúčaných žiadostí na schválenie, pričom dotácie s navrhovanou výškou do 2</w:t>
      </w:r>
      <w:r w:rsidR="007D5C5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500</w:t>
      </w:r>
      <w:r w:rsidR="007D5C5F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EUR vrátane predloží Odbor stratégie, územného rozvoja a riadenia projektov na schválenie predsedovi BSK, a  dotácie prevyšujúce sumu 2</w:t>
      </w:r>
      <w:r w:rsidR="007D5C5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500</w:t>
      </w:r>
      <w:r w:rsidR="007D5C5F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EUR predloží Odbor stratégie, územného rozvoja a riadenia projektov  na schválenie Zastupiteľstvu BSK po posúdení dotačnou komisiou Zastupiteľstva BSK. Termín vyhlásenia výzvy je navrhovaný najneskôr na </w:t>
      </w:r>
      <w:r w:rsidR="001671A0">
        <w:rPr>
          <w:rFonts w:ascii="Arial" w:hAnsi="Arial" w:cs="Arial"/>
          <w:sz w:val="22"/>
          <w:szCs w:val="22"/>
        </w:rPr>
        <w:t>05</w:t>
      </w:r>
      <w:r w:rsidRPr="00C90A96">
        <w:rPr>
          <w:rFonts w:ascii="Arial" w:hAnsi="Arial" w:cs="Arial"/>
          <w:sz w:val="22"/>
          <w:szCs w:val="22"/>
        </w:rPr>
        <w:t>.05.2016</w:t>
      </w:r>
      <w:r>
        <w:rPr>
          <w:rFonts w:ascii="Arial" w:hAnsi="Arial" w:cs="Arial"/>
          <w:sz w:val="22"/>
          <w:szCs w:val="22"/>
        </w:rPr>
        <w:t xml:space="preserve">, s lehotou predkladania žiadostí </w:t>
      </w:r>
      <w:r w:rsidR="001671A0">
        <w:rPr>
          <w:rFonts w:ascii="Arial" w:hAnsi="Arial" w:cs="Arial"/>
          <w:sz w:val="22"/>
          <w:szCs w:val="22"/>
        </w:rPr>
        <w:t xml:space="preserve">najneskôr </w:t>
      </w:r>
      <w:r>
        <w:rPr>
          <w:rFonts w:ascii="Arial" w:hAnsi="Arial" w:cs="Arial"/>
          <w:sz w:val="22"/>
          <w:szCs w:val="22"/>
        </w:rPr>
        <w:t xml:space="preserve">do </w:t>
      </w:r>
      <w:r w:rsidR="001671A0">
        <w:rPr>
          <w:rFonts w:ascii="Arial" w:hAnsi="Arial" w:cs="Arial"/>
          <w:sz w:val="22"/>
          <w:szCs w:val="22"/>
        </w:rPr>
        <w:t>27.05</w:t>
      </w:r>
      <w:r w:rsidRPr="00C90A96">
        <w:rPr>
          <w:rFonts w:ascii="Arial" w:hAnsi="Arial" w:cs="Arial"/>
          <w:sz w:val="22"/>
          <w:szCs w:val="22"/>
        </w:rPr>
        <w:t>.2016</w:t>
      </w:r>
      <w:r>
        <w:rPr>
          <w:rFonts w:ascii="Arial" w:hAnsi="Arial" w:cs="Arial"/>
          <w:sz w:val="22"/>
          <w:szCs w:val="22"/>
        </w:rPr>
        <w:t>, pričom výzva bude zverejnená na webovej stránke Bratislavského samosprávneho kraja. Pre rok 2017 bude už nová výzva vyhlásená v termíne, ktorý bude v súlade s VZN 6/2012, bez potrebnej výnimky zo stanoveného termínu predkladania žiadostí.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Nastavenie finančného mechanizmu na podporu rozvoja vidieka Bratislavského kraja</w:t>
      </w:r>
      <w:r w:rsidR="006D0541">
        <w:rPr>
          <w:rFonts w:ascii="Arial" w:hAnsi="Arial" w:cs="Arial"/>
          <w:sz w:val="22"/>
          <w:szCs w:val="22"/>
        </w:rPr>
        <w:t xml:space="preserve"> v zmysle VZN 6/2012</w:t>
      </w:r>
      <w:r>
        <w:rPr>
          <w:rFonts w:ascii="Arial" w:hAnsi="Arial" w:cs="Arial"/>
          <w:sz w:val="22"/>
          <w:szCs w:val="22"/>
        </w:rPr>
        <w:t>: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Pr="00B35A59" w:rsidRDefault="001C11A0" w:rsidP="001C11A0">
      <w:pPr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Dotáciu možno poskytnúť: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Style w:val="Zkladntext1"/>
          <w:rFonts w:ascii="Arial" w:hAnsi="Arial" w:cs="Arial"/>
          <w:sz w:val="22"/>
        </w:rPr>
      </w:pPr>
      <w:r w:rsidRPr="00B35A59">
        <w:rPr>
          <w:rStyle w:val="Zkladntext1"/>
          <w:rFonts w:ascii="Arial" w:hAnsi="Arial" w:cs="Arial"/>
          <w:b/>
          <w:sz w:val="22"/>
        </w:rPr>
        <w:t>Obci, mestu alebo mestskej časti</w:t>
      </w:r>
      <w:r w:rsidRPr="00B35A59">
        <w:rPr>
          <w:rStyle w:val="Zkladntext1"/>
          <w:rFonts w:ascii="Arial" w:hAnsi="Arial" w:cs="Arial"/>
          <w:sz w:val="22"/>
        </w:rPr>
        <w:t xml:space="preserve"> na území BSK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Iným obciam, mestám alebo mestským častiam alebo VÚC, ak ide o poskytnutie pomoci pri likvidácií následkov živelnej pohromy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Iným právnickým osobám (občianske združenie, nadácie, neziskové organizácie, registrované cirkvi, obchodné spoločnosti) a fyzickým osobám (podnikateľom so sídlom alebo trvalým pobytom na území Bratislavského kraja) na podporu všeobecne prospešných alebo verejnoprospešných účelov (verejnoprospešné projekty, spolufinancovanie projektov z fondov EÚ, kultúrne alebo športové podujatia)</w:t>
      </w:r>
    </w:p>
    <w:p w:rsidR="001C11A0" w:rsidRPr="00B35A59" w:rsidRDefault="001C11A0" w:rsidP="001C11A0">
      <w:pPr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lastRenderedPageBreak/>
        <w:t>Poskytovanie dotácií: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Na základe písomnej žiadosti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B35A59">
        <w:rPr>
          <w:rFonts w:ascii="Arial" w:hAnsi="Arial" w:cs="Arial"/>
          <w:b/>
          <w:sz w:val="22"/>
        </w:rPr>
        <w:t>Do 2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500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</w:t>
      </w:r>
      <w:r w:rsidRPr="00B35A59">
        <w:rPr>
          <w:rFonts w:ascii="Arial" w:hAnsi="Arial" w:cs="Arial"/>
          <w:sz w:val="22"/>
        </w:rPr>
        <w:t xml:space="preserve"> podáva najmenej 45 dní pred začiatkom realizácie projektu, najneskôr </w:t>
      </w:r>
      <w:r w:rsidRPr="00B35A59">
        <w:rPr>
          <w:rFonts w:ascii="Arial" w:hAnsi="Arial" w:cs="Arial"/>
          <w:b/>
          <w:sz w:val="22"/>
        </w:rPr>
        <w:t>do 30. septembra príslušného rozpočtového roka. Predseda BSK môže rozhodnúť o výnimke z týchto lehôt.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b/>
          <w:sz w:val="22"/>
        </w:rPr>
        <w:t>Nad 2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500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 žiadateľ podáva najneskôr do 15. novembra rozpočtového roka, ktorý predchádza rozpočtovému roku</w:t>
      </w:r>
      <w:r w:rsidRPr="00B35A59">
        <w:rPr>
          <w:rFonts w:ascii="Arial" w:hAnsi="Arial" w:cs="Arial"/>
          <w:sz w:val="22"/>
        </w:rPr>
        <w:t xml:space="preserve">, na ktorý sa dotácia požaduje. Zastupiteľstvo BSK môže </w:t>
      </w:r>
      <w:r w:rsidRPr="00B35A59">
        <w:rPr>
          <w:rFonts w:ascii="Arial" w:hAnsi="Arial" w:cs="Arial"/>
          <w:b/>
          <w:sz w:val="22"/>
        </w:rPr>
        <w:t>rozhodnúť o výnimke z tejto lehoty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Objem finančných prostriedkov určených na poskytovanie dotácií v príslušnom rozpočtovom roku je určený:</w:t>
      </w:r>
    </w:p>
    <w:p w:rsidR="001C11A0" w:rsidRPr="00B35A59" w:rsidRDefault="001C11A0" w:rsidP="001C11A0">
      <w:pPr>
        <w:pStyle w:val="Odsekzoznamu"/>
        <w:numPr>
          <w:ilvl w:val="1"/>
          <w:numId w:val="9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B35A59">
        <w:rPr>
          <w:rFonts w:ascii="Arial" w:hAnsi="Arial" w:cs="Arial"/>
          <w:b/>
          <w:sz w:val="22"/>
        </w:rPr>
        <w:t> 20% pre žiadosti do 2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500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 vrátane</w:t>
      </w:r>
    </w:p>
    <w:p w:rsidR="001C11A0" w:rsidRPr="00B35A59" w:rsidRDefault="001C11A0" w:rsidP="001C11A0">
      <w:pPr>
        <w:pStyle w:val="Odsekzoznamu"/>
        <w:numPr>
          <w:ilvl w:val="1"/>
          <w:numId w:val="9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B35A59">
        <w:rPr>
          <w:rFonts w:ascii="Arial" w:hAnsi="Arial" w:cs="Arial"/>
          <w:b/>
          <w:sz w:val="22"/>
        </w:rPr>
        <w:t> 80% pre žiadosti nad 2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500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</w:t>
      </w:r>
    </w:p>
    <w:p w:rsidR="001C11A0" w:rsidRPr="00B35A59" w:rsidRDefault="001C11A0" w:rsidP="001C11A0">
      <w:pPr>
        <w:pStyle w:val="Odsekzoznamu"/>
        <w:numPr>
          <w:ilvl w:val="1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 V prípade, ak zostanú nerozdelené finančné prostriedky určené pre žiadosti nad 2</w:t>
      </w:r>
      <w:r w:rsidR="007D5C5F">
        <w:rPr>
          <w:rFonts w:ascii="Arial" w:hAnsi="Arial" w:cs="Arial"/>
          <w:sz w:val="22"/>
        </w:rPr>
        <w:t> </w:t>
      </w:r>
      <w:r w:rsidRPr="00B35A59">
        <w:rPr>
          <w:rFonts w:ascii="Arial" w:hAnsi="Arial" w:cs="Arial"/>
          <w:sz w:val="22"/>
        </w:rPr>
        <w:t>500</w:t>
      </w:r>
      <w:r w:rsidR="007D5C5F">
        <w:rPr>
          <w:rFonts w:ascii="Arial" w:hAnsi="Arial" w:cs="Arial"/>
          <w:sz w:val="22"/>
        </w:rPr>
        <w:t>,-</w:t>
      </w:r>
      <w:r w:rsidRPr="00B35A59">
        <w:rPr>
          <w:rFonts w:ascii="Arial" w:hAnsi="Arial" w:cs="Arial"/>
          <w:sz w:val="22"/>
        </w:rPr>
        <w:t xml:space="preserve"> EUR, presunie sa tento zostatok pre žiadosti do 2</w:t>
      </w:r>
      <w:r w:rsidR="007D5C5F">
        <w:rPr>
          <w:rFonts w:ascii="Arial" w:hAnsi="Arial" w:cs="Arial"/>
          <w:sz w:val="22"/>
        </w:rPr>
        <w:t> </w:t>
      </w:r>
      <w:r w:rsidRPr="00B35A59">
        <w:rPr>
          <w:rFonts w:ascii="Arial" w:hAnsi="Arial" w:cs="Arial"/>
          <w:sz w:val="22"/>
        </w:rPr>
        <w:t>500</w:t>
      </w:r>
      <w:r w:rsidR="007D5C5F">
        <w:rPr>
          <w:rFonts w:ascii="Arial" w:hAnsi="Arial" w:cs="Arial"/>
          <w:sz w:val="22"/>
        </w:rPr>
        <w:t>,-</w:t>
      </w:r>
      <w:r w:rsidRPr="00B35A59">
        <w:rPr>
          <w:rFonts w:ascii="Arial" w:hAnsi="Arial" w:cs="Arial"/>
          <w:sz w:val="22"/>
        </w:rPr>
        <w:t xml:space="preserve"> EUR vrátane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/>
          <w:sz w:val="22"/>
        </w:rPr>
      </w:pPr>
      <w:r w:rsidRPr="00B35A59">
        <w:rPr>
          <w:rFonts w:ascii="Arial" w:hAnsi="Arial" w:cs="Arial"/>
          <w:sz w:val="22"/>
        </w:rPr>
        <w:t xml:space="preserve">Maximálna výška dotácie poskytnutá jednému žiadateľovi </w:t>
      </w:r>
      <w:r w:rsidRPr="00B35A59">
        <w:rPr>
          <w:rFonts w:ascii="Arial" w:hAnsi="Arial" w:cs="Arial"/>
          <w:b/>
          <w:sz w:val="22"/>
        </w:rPr>
        <w:t>v jednom rozpočtovom roku</w:t>
      </w:r>
      <w:r w:rsidRPr="00B35A59">
        <w:rPr>
          <w:rFonts w:ascii="Arial" w:hAnsi="Arial" w:cs="Arial"/>
          <w:sz w:val="22"/>
        </w:rPr>
        <w:t xml:space="preserve"> nesmie prekročiť sumu vyššiu ako </w:t>
      </w:r>
      <w:r w:rsidRPr="00B35A59">
        <w:rPr>
          <w:rFonts w:ascii="Arial" w:hAnsi="Arial" w:cs="Arial"/>
          <w:b/>
          <w:sz w:val="22"/>
        </w:rPr>
        <w:t>20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000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Žiadosti o poskytnutie dotácie do sumy 2</w:t>
      </w:r>
      <w:r w:rsidR="007D5C5F">
        <w:rPr>
          <w:rFonts w:ascii="Arial" w:hAnsi="Arial" w:cs="Arial"/>
          <w:sz w:val="22"/>
        </w:rPr>
        <w:t> </w:t>
      </w:r>
      <w:r w:rsidRPr="00B35A59">
        <w:rPr>
          <w:rFonts w:ascii="Arial" w:hAnsi="Arial" w:cs="Arial"/>
          <w:sz w:val="22"/>
        </w:rPr>
        <w:t>500</w:t>
      </w:r>
      <w:r w:rsidR="007D5C5F">
        <w:rPr>
          <w:rFonts w:ascii="Arial" w:hAnsi="Arial" w:cs="Arial"/>
          <w:sz w:val="22"/>
        </w:rPr>
        <w:t>,-</w:t>
      </w:r>
      <w:r w:rsidRPr="00B35A59">
        <w:rPr>
          <w:rFonts w:ascii="Arial" w:hAnsi="Arial" w:cs="Arial"/>
          <w:sz w:val="22"/>
        </w:rPr>
        <w:t xml:space="preserve"> EUR vrátane budú predložené na schválenie predsedovi BSK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Žiadosti o poskytnutie dotácie presahujúce 2</w:t>
      </w:r>
      <w:r w:rsidR="007D5C5F">
        <w:rPr>
          <w:rFonts w:ascii="Arial" w:hAnsi="Arial" w:cs="Arial"/>
          <w:sz w:val="22"/>
        </w:rPr>
        <w:t> </w:t>
      </w:r>
      <w:r w:rsidRPr="00B35A59">
        <w:rPr>
          <w:rFonts w:ascii="Arial" w:hAnsi="Arial" w:cs="Arial"/>
          <w:sz w:val="22"/>
        </w:rPr>
        <w:t>500</w:t>
      </w:r>
      <w:r w:rsidR="007D5C5F">
        <w:rPr>
          <w:rFonts w:ascii="Arial" w:hAnsi="Arial" w:cs="Arial"/>
          <w:sz w:val="22"/>
        </w:rPr>
        <w:t>,-</w:t>
      </w:r>
      <w:r w:rsidRPr="00B35A59">
        <w:rPr>
          <w:rFonts w:ascii="Arial" w:hAnsi="Arial" w:cs="Arial"/>
          <w:sz w:val="22"/>
        </w:rPr>
        <w:t xml:space="preserve"> EUR posúdi osobitná komisia, zriadená Zastupiteľstvom BSK. Po posúdení zostaví poradie jednotlivých žiadostí spolu s odporúčaním na ich schválenie alebo neschválenie Zastupiteľstvom BSK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>Dotácie podliehajú ročnému zúčtovaniu s rozpočtom BSK</w:t>
      </w:r>
    </w:p>
    <w:p w:rsidR="001C11A0" w:rsidRPr="00B35A59" w:rsidRDefault="001C11A0" w:rsidP="001C11A0">
      <w:pPr>
        <w:pStyle w:val="Odsekzoznamu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B35A59">
        <w:rPr>
          <w:rFonts w:ascii="Arial" w:hAnsi="Arial" w:cs="Arial"/>
          <w:sz w:val="22"/>
        </w:rPr>
        <w:t xml:space="preserve">BSK môže uložiť právnickej alebo fyzickej osobe </w:t>
      </w:r>
      <w:r w:rsidRPr="00B35A59">
        <w:rPr>
          <w:rFonts w:ascii="Arial" w:hAnsi="Arial" w:cs="Arial"/>
          <w:b/>
          <w:sz w:val="22"/>
        </w:rPr>
        <w:t>za porušenie tohto nariadenia pokutu do 16</w:t>
      </w:r>
      <w:r w:rsidR="007D5C5F">
        <w:rPr>
          <w:rFonts w:ascii="Arial" w:hAnsi="Arial" w:cs="Arial"/>
          <w:b/>
          <w:sz w:val="22"/>
        </w:rPr>
        <w:t> </w:t>
      </w:r>
      <w:r w:rsidRPr="00B35A59">
        <w:rPr>
          <w:rFonts w:ascii="Arial" w:hAnsi="Arial" w:cs="Arial"/>
          <w:b/>
          <w:sz w:val="22"/>
        </w:rPr>
        <w:t>596</w:t>
      </w:r>
      <w:r w:rsidR="007D5C5F">
        <w:rPr>
          <w:rFonts w:ascii="Arial" w:hAnsi="Arial" w:cs="Arial"/>
          <w:b/>
          <w:sz w:val="22"/>
        </w:rPr>
        <w:t>,-</w:t>
      </w:r>
      <w:r w:rsidRPr="00B35A59">
        <w:rPr>
          <w:rFonts w:ascii="Arial" w:hAnsi="Arial" w:cs="Arial"/>
          <w:b/>
          <w:sz w:val="22"/>
        </w:rPr>
        <w:t xml:space="preserve"> EUR.</w:t>
      </w:r>
      <w:r w:rsidRPr="00B35A59">
        <w:rPr>
          <w:rFonts w:ascii="Arial" w:hAnsi="Arial" w:cs="Arial"/>
          <w:sz w:val="22"/>
        </w:rPr>
        <w:t xml:space="preserve"> Pokutu možno uložiť do jedného roka odo dňa, keď sa BSK dozvedel o porušení nariadenia, najneskôr však do troch rokov odo dňa, keď k porušeniu došlo</w:t>
      </w:r>
    </w:p>
    <w:p w:rsidR="001C11A0" w:rsidRPr="00B35A59" w:rsidRDefault="001C11A0" w:rsidP="001C11A0">
      <w:pPr>
        <w:jc w:val="both"/>
        <w:rPr>
          <w:rFonts w:ascii="Arial" w:hAnsi="Arial" w:cs="Arial"/>
          <w:sz w:val="20"/>
          <w:szCs w:val="22"/>
        </w:rPr>
      </w:pPr>
      <w:r w:rsidRPr="00B35A59">
        <w:rPr>
          <w:rFonts w:ascii="Arial" w:hAnsi="Arial" w:cs="Arial"/>
          <w:sz w:val="22"/>
        </w:rPr>
        <w:t>Príležitosť o požiadanie dotácie na témy rozvoja vidieka bude raz ročne na základe vyhlásenia výzvy zo strany Bratislavského kraja. Vo výzve budú definované a</w:t>
      </w:r>
      <w:r>
        <w:rPr>
          <w:rFonts w:ascii="Arial" w:hAnsi="Arial" w:cs="Arial"/>
          <w:sz w:val="22"/>
        </w:rPr>
        <w:t>k</w:t>
      </w:r>
      <w:r w:rsidRPr="00B35A59">
        <w:rPr>
          <w:rFonts w:ascii="Arial" w:hAnsi="Arial" w:cs="Arial"/>
          <w:sz w:val="22"/>
        </w:rPr>
        <w:t>tivity, na ktoré si bude možné požiadať o dotáciu, ako aj celková alokácia finančných prostriedkov, ktorá je pre daný rok na výzvu určená. Hodnotenie predložených žiadostí bude mať na starosti výberová komisia, ktorá bude zložená z odborníkov z  neziskového sektora, akademického sektora a Bratislavského samosprávneho kraja, menovaná predsedom Bratislavského samosprávneho kraja.</w:t>
      </w:r>
    </w:p>
    <w:p w:rsidR="001C11A0" w:rsidRDefault="001C11A0" w:rsidP="001C11A0">
      <w:pPr>
        <w:jc w:val="both"/>
        <w:rPr>
          <w:rFonts w:ascii="Arial" w:hAnsi="Arial" w:cs="Arial"/>
          <w:sz w:val="22"/>
          <w:szCs w:val="22"/>
        </w:rPr>
      </w:pPr>
    </w:p>
    <w:p w:rsidR="001C11A0" w:rsidRDefault="001C11A0" w:rsidP="001C11A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Prílohy na CD nosiči:</w:t>
      </w:r>
    </w:p>
    <w:p w:rsidR="001C11A0" w:rsidRPr="00DE2483" w:rsidRDefault="001C11A0" w:rsidP="001C11A0">
      <w:pPr>
        <w:jc w:val="both"/>
        <w:rPr>
          <w:rFonts w:ascii="Arial" w:hAnsi="Arial" w:cs="Arial"/>
          <w:sz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>
        <w:rPr>
          <w:rFonts w:ascii="Arial" w:hAnsi="Arial" w:cs="Arial"/>
          <w:b/>
          <w:sz w:val="22"/>
          <w:szCs w:val="22"/>
        </w:rPr>
        <w:t>a č. 1</w:t>
      </w:r>
      <w:r w:rsidRPr="00F16247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Stratégia rozvoja vidieka Bratislavského samosprávneho kraja na roky 201</w:t>
      </w:r>
      <w:r w:rsidR="007D5C5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- 2020</w:t>
      </w:r>
    </w:p>
    <w:sectPr w:rsidR="001C11A0" w:rsidRPr="00DE2483" w:rsidSect="00914DA5">
      <w:footerReference w:type="default" r:id="rId10"/>
      <w:type w:val="continuous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CA" w:rsidRDefault="003E39CA">
      <w:r>
        <w:separator/>
      </w:r>
    </w:p>
  </w:endnote>
  <w:endnote w:type="continuationSeparator" w:id="0">
    <w:p w:rsidR="003E39CA" w:rsidRDefault="003E3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1A0" w:rsidRDefault="001C11A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7831"/>
      <w:docPartObj>
        <w:docPartGallery w:val="Page Numbers (Bottom of Page)"/>
        <w:docPartUnique/>
      </w:docPartObj>
    </w:sdtPr>
    <w:sdtEndPr/>
    <w:sdtContent>
      <w:p w:rsidR="00106712" w:rsidRDefault="004B38F5">
        <w:pPr>
          <w:pStyle w:val="Pta"/>
          <w:jc w:val="right"/>
        </w:pPr>
        <w:r>
          <w:fldChar w:fldCharType="begin"/>
        </w:r>
        <w:r w:rsidR="00106712">
          <w:instrText>PAGE   \* MERGEFORMAT</w:instrText>
        </w:r>
        <w:r>
          <w:fldChar w:fldCharType="separate"/>
        </w:r>
        <w:r w:rsidR="00070400">
          <w:rPr>
            <w:noProof/>
          </w:rPr>
          <w:t>4</w:t>
        </w:r>
        <w:r>
          <w:fldChar w:fldCharType="end"/>
        </w:r>
      </w:p>
    </w:sdtContent>
  </w:sdt>
  <w:p w:rsidR="00106712" w:rsidRDefault="00106712">
    <w:pPr>
      <w:pStyle w:val="Pta"/>
    </w:pPr>
  </w:p>
  <w:p w:rsidR="00AD6FC8" w:rsidRDefault="00AD6F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CA" w:rsidRDefault="003E39CA">
      <w:r>
        <w:separator/>
      </w:r>
    </w:p>
  </w:footnote>
  <w:footnote w:type="continuationSeparator" w:id="0">
    <w:p w:rsidR="003E39CA" w:rsidRDefault="003E3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741A"/>
    <w:multiLevelType w:val="hybridMultilevel"/>
    <w:tmpl w:val="A7AE573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33B50"/>
    <w:multiLevelType w:val="hybridMultilevel"/>
    <w:tmpl w:val="6818DCC6"/>
    <w:lvl w:ilvl="0" w:tplc="F3EE9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034D3"/>
    <w:multiLevelType w:val="hybridMultilevel"/>
    <w:tmpl w:val="A2DA23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9BA37E5"/>
    <w:multiLevelType w:val="multilevel"/>
    <w:tmpl w:val="27A2E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C7B"/>
    <w:rsid w:val="00061190"/>
    <w:rsid w:val="00070400"/>
    <w:rsid w:val="000704FA"/>
    <w:rsid w:val="00080CBE"/>
    <w:rsid w:val="000952DF"/>
    <w:rsid w:val="00096F10"/>
    <w:rsid w:val="00097B4A"/>
    <w:rsid w:val="000A17C6"/>
    <w:rsid w:val="000A24FC"/>
    <w:rsid w:val="000D0885"/>
    <w:rsid w:val="00100C52"/>
    <w:rsid w:val="00106712"/>
    <w:rsid w:val="00115DDE"/>
    <w:rsid w:val="001671A0"/>
    <w:rsid w:val="00192DE1"/>
    <w:rsid w:val="00197A69"/>
    <w:rsid w:val="001C11A0"/>
    <w:rsid w:val="00243D06"/>
    <w:rsid w:val="00271C7B"/>
    <w:rsid w:val="00276F27"/>
    <w:rsid w:val="002D55FA"/>
    <w:rsid w:val="002F1EEF"/>
    <w:rsid w:val="0035661F"/>
    <w:rsid w:val="003A2672"/>
    <w:rsid w:val="003A713D"/>
    <w:rsid w:val="003E39CA"/>
    <w:rsid w:val="004047EE"/>
    <w:rsid w:val="00434A0E"/>
    <w:rsid w:val="00444EE6"/>
    <w:rsid w:val="00454756"/>
    <w:rsid w:val="0047130F"/>
    <w:rsid w:val="004B38F5"/>
    <w:rsid w:val="004F47D5"/>
    <w:rsid w:val="00500127"/>
    <w:rsid w:val="00557A8C"/>
    <w:rsid w:val="005760D5"/>
    <w:rsid w:val="005D2620"/>
    <w:rsid w:val="006030FD"/>
    <w:rsid w:val="0061185B"/>
    <w:rsid w:val="00655373"/>
    <w:rsid w:val="0065683F"/>
    <w:rsid w:val="00661650"/>
    <w:rsid w:val="006B0D6D"/>
    <w:rsid w:val="006D0541"/>
    <w:rsid w:val="006D51E9"/>
    <w:rsid w:val="007419A2"/>
    <w:rsid w:val="0076023C"/>
    <w:rsid w:val="007A35C4"/>
    <w:rsid w:val="007D5C5F"/>
    <w:rsid w:val="00866417"/>
    <w:rsid w:val="00876BEC"/>
    <w:rsid w:val="00886138"/>
    <w:rsid w:val="00903EFB"/>
    <w:rsid w:val="00914DA5"/>
    <w:rsid w:val="009827A9"/>
    <w:rsid w:val="00983E46"/>
    <w:rsid w:val="00990DB0"/>
    <w:rsid w:val="00996F33"/>
    <w:rsid w:val="009B14AD"/>
    <w:rsid w:val="009B39E4"/>
    <w:rsid w:val="009C3848"/>
    <w:rsid w:val="009D59B7"/>
    <w:rsid w:val="00AA6B29"/>
    <w:rsid w:val="00AB1CE3"/>
    <w:rsid w:val="00AD6FC8"/>
    <w:rsid w:val="00AF1CDA"/>
    <w:rsid w:val="00AF2FC5"/>
    <w:rsid w:val="00AF447A"/>
    <w:rsid w:val="00B145AD"/>
    <w:rsid w:val="00B35965"/>
    <w:rsid w:val="00B66706"/>
    <w:rsid w:val="00B7520A"/>
    <w:rsid w:val="00BC4379"/>
    <w:rsid w:val="00BF1926"/>
    <w:rsid w:val="00C24664"/>
    <w:rsid w:val="00C62C63"/>
    <w:rsid w:val="00D07D36"/>
    <w:rsid w:val="00D16181"/>
    <w:rsid w:val="00D20941"/>
    <w:rsid w:val="00D25189"/>
    <w:rsid w:val="00D310B4"/>
    <w:rsid w:val="00D40410"/>
    <w:rsid w:val="00D44039"/>
    <w:rsid w:val="00DB4A16"/>
    <w:rsid w:val="00DB7BD6"/>
    <w:rsid w:val="00DC1A8A"/>
    <w:rsid w:val="00DE4705"/>
    <w:rsid w:val="00EA3CFA"/>
    <w:rsid w:val="00EA528F"/>
    <w:rsid w:val="00EB43D3"/>
    <w:rsid w:val="00ED41A6"/>
    <w:rsid w:val="00F34217"/>
    <w:rsid w:val="00F562E5"/>
    <w:rsid w:val="00F736F7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trednzoznam2">
    <w:name w:val="Medium List 2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161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618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61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61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61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semiHidden/>
    <w:unhideWhenUsed/>
    <w:rsid w:val="00B35965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1C11A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1">
    <w:name w:val="Základný text1"/>
    <w:rsid w:val="001C1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trednzoznam2">
    <w:name w:val="Medium List 2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1618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618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61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618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61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semiHidden/>
    <w:unhideWhenUsed/>
    <w:rsid w:val="00B35965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1C11A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1">
    <w:name w:val="Základný text1"/>
    <w:rsid w:val="001C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B8DC-A21E-4E11-AC67-5BBFE099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Peter Jesenský</cp:lastModifiedBy>
  <cp:revision>3</cp:revision>
  <cp:lastPrinted>2016-04-04T12:05:00Z</cp:lastPrinted>
  <dcterms:created xsi:type="dcterms:W3CDTF">2016-04-03T18:30:00Z</dcterms:created>
  <dcterms:modified xsi:type="dcterms:W3CDTF">2016-04-04T15:06:00Z</dcterms:modified>
</cp:coreProperties>
</file>